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</w:rPr>
        <w:t>Substantive Course Change</w:t>
      </w:r>
      <w:r>
        <w:rPr>
          <w:rFonts w:eastAsia="Times New Roman"/>
          <w:b/>
          <w:sz w:val="28"/>
          <w:szCs w:val="28"/>
        </w:rPr>
        <w:t xml:space="preserve"> </w:t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Substantive Change in </w:t>
      </w:r>
      <w:r>
        <w:rPr>
          <w:color w:val="FF0000"/>
          <w:sz w:val="24"/>
        </w:rPr>
        <w:t>[INSERT TYPE OF CHANGE]</w:t>
      </w:r>
    </w:p>
    <w:p w:rsidR="007F53D1" w:rsidRDefault="007F53D1">
      <w:pPr>
        <w:tabs>
          <w:tab w:val="left" w:pos="1692"/>
        </w:tabs>
        <w:rPr>
          <w:rFonts w:ascii="Times" w:eastAsia="Times" w:hAnsi="Times" w:cs="Times"/>
          <w:b/>
          <w:sz w:val="6"/>
          <w:szCs w:val="6"/>
        </w:rPr>
      </w:pPr>
    </w:p>
    <w:p w:rsidR="007F53D1" w:rsidRDefault="007F53D1">
      <w:pPr>
        <w:rPr>
          <w:sz w:val="24"/>
        </w:rPr>
      </w:pPr>
    </w:p>
    <w:tbl>
      <w:tblPr>
        <w:tblStyle w:val="a1"/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4328"/>
        <w:gridCol w:w="4230"/>
      </w:tblGrid>
      <w:tr w:rsidR="007F53D1">
        <w:trPr>
          <w:cantSplit/>
          <w:trHeight w:val="280"/>
          <w:jc w:val="center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jc w:val="center"/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FROM </w:t>
            </w:r>
            <w:r>
              <w:rPr>
                <w:sz w:val="24"/>
              </w:rPr>
              <w:t>(</w:t>
            </w:r>
            <w:r>
              <w:rPr>
                <w:strike/>
                <w:sz w:val="24"/>
              </w:rPr>
              <w:t>strikethrough</w:t>
            </w:r>
            <w:r>
              <w:rPr>
                <w:sz w:val="24"/>
              </w:rPr>
              <w:t xml:space="preserve"> the changes)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keepNext/>
              <w:jc w:val="center"/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>underline</w:t>
            </w:r>
            <w:r>
              <w:rPr>
                <w:sz w:val="24"/>
              </w:rPr>
              <w:t xml:space="preserve"> changes)</w:t>
            </w: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Short Course Title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(30 characters)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Course Title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(100 characters)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Is this course required for a major?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If so, is the major in your department? 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97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Catalog Description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rPr>
                <w:strike/>
                <w:sz w:val="24"/>
              </w:rPr>
            </w:pPr>
          </w:p>
          <w:p w:rsidR="007F53D1" w:rsidRDefault="007F53D1">
            <w:pPr>
              <w:rPr>
                <w:sz w:val="24"/>
              </w:rPr>
            </w:pPr>
          </w:p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18"/>
          <w:jc w:val="center"/>
        </w:trPr>
        <w:tc>
          <w:tcPr>
            <w:tcW w:w="9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Start Term:  </w:t>
            </w: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Grading Basis:</w:t>
            </w:r>
          </w:p>
          <w:p w:rsidR="007F53D1" w:rsidRDefault="007F53D1">
            <w:pPr>
              <w:rPr>
                <w:sz w:val="18"/>
                <w:szCs w:val="18"/>
              </w:rPr>
            </w:pPr>
          </w:p>
          <w:p w:rsidR="007F53D1" w:rsidRDefault="00000000">
            <w:r>
              <w:rPr>
                <w:sz w:val="18"/>
                <w:szCs w:val="18"/>
              </w:rPr>
              <w:t>Letter grade, P/NC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81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Liberal Arts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268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Core Requirement </w:t>
            </w:r>
          </w:p>
          <w:p w:rsidR="007F53D1" w:rsidRDefault="007F53D1"/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Not Applicable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English Composition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Creative Expression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Life and Physical Science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U.S. Experience in its Diversity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World Cultures and Global Issues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 xml:space="preserve">____ Individual and Society (Humanities or Social </w:t>
            </w:r>
            <w:proofErr w:type="gramStart"/>
            <w:r>
              <w:rPr>
                <w:sz w:val="24"/>
              </w:rPr>
              <w:t>Sciences:_</w:t>
            </w:r>
            <w:proofErr w:type="gramEnd"/>
            <w:r>
              <w:rPr>
                <w:sz w:val="24"/>
              </w:rPr>
              <w:t>____________)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Not Applicable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English Composition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Creative Expression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Life and Physical Science 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U.S. Experience in its Diversity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World Cultures and Global Issues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Individual and Society: (Humanities or Social Sciences: ________________)</w:t>
            </w:r>
          </w:p>
        </w:tc>
      </w:tr>
      <w:tr w:rsidR="007F53D1">
        <w:trPr>
          <w:cantSplit/>
          <w:trHeight w:val="1794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List all other designations or attributes</w:t>
            </w:r>
          </w:p>
          <w:p w:rsidR="007F53D1" w:rsidRDefault="00000000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(W, P&amp;D, STEM, GER, Foreign Language)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3"/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0"/>
              <w:rPr>
                <w:sz w:val="24"/>
              </w:rPr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lastRenderedPageBreak/>
              <w:t xml:space="preserve">Is this course cross-listed? </w:t>
            </w:r>
          </w:p>
        </w:tc>
        <w:tc>
          <w:tcPr>
            <w:tcW w:w="8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/>
          <w:p w:rsidR="007F53D1" w:rsidRDefault="00000000">
            <w:r>
              <w:t>Course Prefix and Number:</w:t>
            </w:r>
          </w:p>
        </w:tc>
      </w:tr>
      <w:tr w:rsidR="007F53D1">
        <w:trPr>
          <w:cantSplit/>
          <w:trHeight w:val="58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04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Pre and/or Co Requisites </w:t>
            </w:r>
            <w:r>
              <w:rPr>
                <w:sz w:val="18"/>
                <w:szCs w:val="18"/>
              </w:rPr>
              <w:t>(specify which are pre-, co-, or both)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Credits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Repeatable? If so, how many credits?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Hours </w:t>
            </w: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6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color w:val="FF0000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Mode of instruction </w:t>
            </w:r>
          </w:p>
          <w:p w:rsidR="007F53D1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If you are proposing more than one modality </w:t>
            </w:r>
          </w:p>
          <w:p w:rsidR="007F53D1" w:rsidRDefault="000000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you only need this one form. However, you must explain in the rationale and include a syllabus for each mode of instruction proposed.)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</w:tr>
    </w:tbl>
    <w:p w:rsidR="007F53D1" w:rsidRDefault="007F53D1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</w:p>
    <w:p w:rsidR="007F53D1" w:rsidRDefault="0000000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Rationale: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Consultation Statement:</w:t>
      </w:r>
    </w:p>
    <w:p w:rsidR="007F53D1" w:rsidRDefault="00000000">
      <w:pPr>
        <w:numPr>
          <w:ilvl w:val="0"/>
          <w:numId w:val="12"/>
        </w:numPr>
        <w:ind w:left="720"/>
        <w:rPr>
          <w:sz w:val="24"/>
        </w:rPr>
      </w:pPr>
      <w:r>
        <w:rPr>
          <w:sz w:val="24"/>
        </w:rPr>
        <w:t>Is the proposed change likely to affect other academic units?</w:t>
      </w:r>
    </w:p>
    <w:p w:rsidR="007F53D1" w:rsidRDefault="00000000">
      <w:pPr>
        <w:ind w:left="432"/>
        <w:rPr>
          <w:sz w:val="24"/>
        </w:rPr>
      </w:pP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– If yes, list the academic units: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53D1" w:rsidRDefault="00000000">
      <w:pPr>
        <w:ind w:left="720"/>
        <w:rPr>
          <w:sz w:val="24"/>
        </w:rPr>
      </w:pPr>
      <w:r>
        <w:rPr>
          <w:sz w:val="24"/>
        </w:rPr>
        <w:t>Specify who was consulted and the nature of the consultation:</w:t>
      </w:r>
    </w:p>
    <w:p w:rsidR="007F53D1" w:rsidRDefault="00000000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(The head of the academic unit, such as department chair, or the curriculum committee should be consulted.  Indicate whether the consultation happened via email or meeting and what was discussed). </w:t>
      </w:r>
    </w:p>
    <w:p w:rsidR="007F53D1" w:rsidRDefault="007F53D1">
      <w:pPr>
        <w:tabs>
          <w:tab w:val="left" w:pos="-3600"/>
        </w:tabs>
        <w:rPr>
          <w:sz w:val="24"/>
        </w:rPr>
      </w:pPr>
    </w:p>
    <w:p w:rsidR="007F53D1" w:rsidRDefault="00000000">
      <w:pPr>
        <w:numPr>
          <w:ilvl w:val="0"/>
          <w:numId w:val="12"/>
        </w:numPr>
        <w:tabs>
          <w:tab w:val="left" w:pos="-3600"/>
        </w:tabs>
        <w:ind w:left="720"/>
        <w:rPr>
          <w:sz w:val="24"/>
        </w:rPr>
      </w:pPr>
      <w:r>
        <w:rPr>
          <w:sz w:val="24"/>
        </w:rPr>
        <w:t xml:space="preserve">Does this affect the </w:t>
      </w:r>
      <w:proofErr w:type="gramStart"/>
      <w:r>
        <w:rPr>
          <w:sz w:val="24"/>
        </w:rPr>
        <w:t>Library</w:t>
      </w:r>
      <w:proofErr w:type="gramEnd"/>
      <w:r>
        <w:rPr>
          <w:sz w:val="24"/>
        </w:rPr>
        <w:t xml:space="preserve">?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</w:t>
      </w:r>
    </w:p>
    <w:p w:rsidR="007F53D1" w:rsidRDefault="00000000">
      <w:pPr>
        <w:tabs>
          <w:tab w:val="left" w:pos="-3600"/>
        </w:tabs>
        <w:ind w:left="720"/>
        <w:rPr>
          <w:sz w:val="24"/>
        </w:rPr>
      </w:pPr>
      <w:r>
        <w:rPr>
          <w:sz w:val="24"/>
        </w:rPr>
        <w:t xml:space="preserve">Have you consulted the subject liaison?  </w:t>
      </w:r>
      <w:r>
        <w:rPr>
          <w:sz w:val="24"/>
        </w:rPr>
        <w:tab/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</w:t>
      </w:r>
    </w:p>
    <w:p w:rsidR="007F53D1" w:rsidRDefault="00000000">
      <w:pPr>
        <w:tabs>
          <w:tab w:val="left" w:pos="-3600"/>
        </w:tabs>
        <w:ind w:left="720"/>
        <w:rPr>
          <w:sz w:val="24"/>
        </w:rPr>
      </w:pPr>
      <w:r>
        <w:rPr>
          <w:sz w:val="24"/>
        </w:rPr>
        <w:t xml:space="preserve">For new courses or programs, please consult.  </w:t>
      </w:r>
    </w:p>
    <w:p w:rsidR="00517278" w:rsidRDefault="00517278" w:rsidP="001F77E3">
      <w:pPr>
        <w:tabs>
          <w:tab w:val="left" w:pos="-3600"/>
        </w:tabs>
        <w:rPr>
          <w:sz w:val="24"/>
        </w:rPr>
      </w:pPr>
    </w:p>
    <w:p w:rsidR="007F53D1" w:rsidRDefault="00000000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Syllabus:</w:t>
      </w: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9B27F8"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7B3" w:rsidRDefault="00E267B3">
      <w:r>
        <w:separator/>
      </w:r>
    </w:p>
  </w:endnote>
  <w:endnote w:type="continuationSeparator" w:id="0">
    <w:p w:rsidR="00E267B3" w:rsidRDefault="00E2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7B3" w:rsidRDefault="00E267B3">
      <w:r>
        <w:separator/>
      </w:r>
    </w:p>
  </w:footnote>
  <w:footnote w:type="continuationSeparator" w:id="0">
    <w:p w:rsidR="00E267B3" w:rsidRDefault="00E2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F77E3"/>
    <w:rsid w:val="002C0D55"/>
    <w:rsid w:val="002E308F"/>
    <w:rsid w:val="003B7CEB"/>
    <w:rsid w:val="00454282"/>
    <w:rsid w:val="004C181E"/>
    <w:rsid w:val="00517278"/>
    <w:rsid w:val="007F53D1"/>
    <w:rsid w:val="008C0CE9"/>
    <w:rsid w:val="008F72B5"/>
    <w:rsid w:val="009B27F8"/>
    <w:rsid w:val="009C5AF3"/>
    <w:rsid w:val="00B47630"/>
    <w:rsid w:val="00BC387A"/>
    <w:rsid w:val="00C47D75"/>
    <w:rsid w:val="00C6239D"/>
    <w:rsid w:val="00CB483F"/>
    <w:rsid w:val="00E267B3"/>
    <w:rsid w:val="00EF6234"/>
    <w:rsid w:val="00F349D4"/>
    <w:rsid w:val="00F70DFF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2023-11-20T18:03:00Z</dcterms:created>
  <dcterms:modified xsi:type="dcterms:W3CDTF">2023-11-20T18:03:00Z</dcterms:modified>
</cp:coreProperties>
</file>